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082" w:rsidRPr="00483950" w:rsidRDefault="00BB10B1" w:rsidP="00483950">
      <w:pPr>
        <w:spacing w:after="0" w:line="240" w:lineRule="auto"/>
        <w:jc w:val="center"/>
        <w:rPr>
          <w:rFonts w:ascii="Times New Roman" w:hAnsi="Times New Roman" w:cs="Times New Roman"/>
          <w:b/>
          <w:sz w:val="20"/>
          <w:szCs w:val="20"/>
        </w:rPr>
      </w:pPr>
      <w:r w:rsidRPr="00483950">
        <w:rPr>
          <w:rFonts w:ascii="Times New Roman" w:hAnsi="Times New Roman" w:cs="Times New Roman"/>
          <w:b/>
          <w:sz w:val="20"/>
          <w:szCs w:val="20"/>
        </w:rPr>
        <w:t>Part One</w:t>
      </w:r>
    </w:p>
    <w:p w:rsidR="008C6ACA"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One of the important concepts in this chapte</w:t>
      </w:r>
      <w:r w:rsidR="002D2F77" w:rsidRPr="00483950">
        <w:rPr>
          <w:rFonts w:ascii="Times New Roman" w:hAnsi="Times New Roman" w:cs="Times New Roman"/>
          <w:sz w:val="20"/>
          <w:szCs w:val="20"/>
        </w:rPr>
        <w:t>r is the return o</w:t>
      </w:r>
      <w:r w:rsidR="00193DCA" w:rsidRPr="00483950">
        <w:rPr>
          <w:rFonts w:ascii="Times New Roman" w:hAnsi="Times New Roman" w:cs="Times New Roman"/>
          <w:sz w:val="20"/>
          <w:szCs w:val="20"/>
        </w:rPr>
        <w:t xml:space="preserve">n equity. Return on equity can be defined as measuring a company's profitability in relation to shareholders' equity. </w:t>
      </w:r>
      <w:r w:rsidR="00E94A03" w:rsidRPr="00483950">
        <w:rPr>
          <w:rFonts w:ascii="Times New Roman" w:hAnsi="Times New Roman" w:cs="Times New Roman"/>
          <w:sz w:val="20"/>
          <w:szCs w:val="20"/>
        </w:rPr>
        <w:t>This definition connotes that shareholders invest in a certain company with the aim o</w:t>
      </w:r>
      <w:r w:rsidR="00FE6263" w:rsidRPr="00483950">
        <w:rPr>
          <w:rFonts w:ascii="Times New Roman" w:hAnsi="Times New Roman" w:cs="Times New Roman"/>
          <w:sz w:val="20"/>
          <w:szCs w:val="20"/>
        </w:rPr>
        <w:t xml:space="preserve">f receiving financial benefits in terms of profits. </w:t>
      </w:r>
      <w:r w:rsidR="002D2F77" w:rsidRPr="00483950">
        <w:rPr>
          <w:rFonts w:ascii="Times New Roman" w:hAnsi="Times New Roman" w:cs="Times New Roman"/>
          <w:sz w:val="20"/>
          <w:szCs w:val="20"/>
        </w:rPr>
        <w:t>Return on</w:t>
      </w:r>
      <w:r w:rsidR="00CC0483" w:rsidRPr="00483950">
        <w:rPr>
          <w:rFonts w:ascii="Times New Roman" w:hAnsi="Times New Roman" w:cs="Times New Roman"/>
          <w:sz w:val="20"/>
          <w:szCs w:val="20"/>
        </w:rPr>
        <w:t xml:space="preserve"> equity is an important source of information for shareholders.</w:t>
      </w:r>
      <w:r w:rsidR="00554186" w:rsidRPr="00483950">
        <w:rPr>
          <w:rFonts w:ascii="Times New Roman" w:hAnsi="Times New Roman" w:cs="Times New Roman"/>
          <w:sz w:val="20"/>
          <w:szCs w:val="20"/>
        </w:rPr>
        <w:t xml:space="preserve"> Through this ratio, stockholders can easily determine the company's fate, whether the firm is efficient or inefficient in its operations.</w:t>
      </w:r>
      <w:r w:rsidR="002E351C" w:rsidRPr="00483950">
        <w:rPr>
          <w:rFonts w:ascii="Times New Roman" w:hAnsi="Times New Roman" w:cs="Times New Roman"/>
          <w:sz w:val="20"/>
          <w:szCs w:val="20"/>
        </w:rPr>
        <w:t xml:space="preserve"> When interpreting the return on equity, it is</w:t>
      </w:r>
      <w:r w:rsidR="00A02F86" w:rsidRPr="00483950">
        <w:rPr>
          <w:rFonts w:ascii="Times New Roman" w:hAnsi="Times New Roman" w:cs="Times New Roman"/>
          <w:sz w:val="20"/>
          <w:szCs w:val="20"/>
        </w:rPr>
        <w:t xml:space="preserve"> apparent that higher R</w:t>
      </w:r>
      <w:r w:rsidR="008A42A3" w:rsidRPr="00483950">
        <w:rPr>
          <w:rFonts w:ascii="Times New Roman" w:hAnsi="Times New Roman" w:cs="Times New Roman"/>
          <w:sz w:val="20"/>
          <w:szCs w:val="20"/>
        </w:rPr>
        <w:t>O</w:t>
      </w:r>
      <w:r w:rsidR="00A02F86" w:rsidRPr="00483950">
        <w:rPr>
          <w:rFonts w:ascii="Times New Roman" w:hAnsi="Times New Roman" w:cs="Times New Roman"/>
          <w:sz w:val="20"/>
          <w:szCs w:val="20"/>
        </w:rPr>
        <w:t>E</w:t>
      </w:r>
      <w:r w:rsidR="008A42A3" w:rsidRPr="00483950">
        <w:rPr>
          <w:rFonts w:ascii="Times New Roman" w:hAnsi="Times New Roman" w:cs="Times New Roman"/>
          <w:sz w:val="20"/>
          <w:szCs w:val="20"/>
        </w:rPr>
        <w:t xml:space="preserve"> is va</w:t>
      </w:r>
      <w:r w:rsidR="002E351C" w:rsidRPr="00483950">
        <w:rPr>
          <w:rFonts w:ascii="Times New Roman" w:hAnsi="Times New Roman" w:cs="Times New Roman"/>
          <w:sz w:val="20"/>
          <w:szCs w:val="20"/>
        </w:rPr>
        <w:t>lued since it depicts</w:t>
      </w:r>
      <w:r w:rsidR="008A42A3" w:rsidRPr="00483950">
        <w:rPr>
          <w:rFonts w:ascii="Times New Roman" w:hAnsi="Times New Roman" w:cs="Times New Roman"/>
          <w:sz w:val="20"/>
          <w:szCs w:val="20"/>
        </w:rPr>
        <w:t xml:space="preserve"> higher incomes, thus favouring investors. </w:t>
      </w:r>
      <w:r w:rsidR="00A40831" w:rsidRPr="00483950">
        <w:rPr>
          <w:rFonts w:ascii="Times New Roman" w:hAnsi="Times New Roman" w:cs="Times New Roman"/>
          <w:sz w:val="20"/>
          <w:szCs w:val="20"/>
        </w:rPr>
        <w:t xml:space="preserve">This information is also important because it can be utilized to estimate a company's competitive advantage in the market. </w:t>
      </w:r>
      <w:r w:rsidR="00C42A5F" w:rsidRPr="00483950">
        <w:rPr>
          <w:rFonts w:ascii="Times New Roman" w:hAnsi="Times New Roman" w:cs="Times New Roman"/>
          <w:sz w:val="20"/>
          <w:szCs w:val="20"/>
        </w:rPr>
        <w:t>If company A has higher ROE than company B, it means that Company A has a sustainable production since the available resources are efficiently used to produce a desirable outcome.</w:t>
      </w:r>
    </w:p>
    <w:p w:rsidR="00C06320"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Return on assets is another crucial concept in this chapter. </w:t>
      </w:r>
      <w:r w:rsidR="00E4611F" w:rsidRPr="00483950">
        <w:rPr>
          <w:rFonts w:ascii="Times New Roman" w:hAnsi="Times New Roman" w:cs="Times New Roman"/>
          <w:sz w:val="20"/>
          <w:szCs w:val="20"/>
        </w:rPr>
        <w:t xml:space="preserve">Return on assets is a measure of </w:t>
      </w:r>
      <w:r w:rsidR="00C776DD" w:rsidRPr="00483950">
        <w:rPr>
          <w:rFonts w:ascii="Times New Roman" w:hAnsi="Times New Roman" w:cs="Times New Roman"/>
          <w:sz w:val="20"/>
          <w:szCs w:val="20"/>
        </w:rPr>
        <w:t xml:space="preserve">a company’s profits in relation to total assets. </w:t>
      </w:r>
      <w:r w:rsidR="00783F4D" w:rsidRPr="00483950">
        <w:rPr>
          <w:rFonts w:ascii="Times New Roman" w:hAnsi="Times New Roman" w:cs="Times New Roman"/>
          <w:sz w:val="20"/>
          <w:szCs w:val="20"/>
        </w:rPr>
        <w:t xml:space="preserve">This aspect is crucial to investors because it is a way of indicating how assets are being used to generate returns. </w:t>
      </w:r>
      <w:r w:rsidR="00F24E0F" w:rsidRPr="00483950">
        <w:rPr>
          <w:rFonts w:ascii="Times New Roman" w:hAnsi="Times New Roman" w:cs="Times New Roman"/>
          <w:sz w:val="20"/>
          <w:szCs w:val="20"/>
        </w:rPr>
        <w:t>The information from return on asset ratio is also essential because firms can use it to compare their performance over the years.</w:t>
      </w:r>
      <w:r w:rsidR="00681DD7" w:rsidRPr="00483950">
        <w:rPr>
          <w:rFonts w:ascii="Times New Roman" w:hAnsi="Times New Roman" w:cs="Times New Roman"/>
          <w:sz w:val="20"/>
          <w:szCs w:val="20"/>
        </w:rPr>
        <w:t xml:space="preserve"> For instance, a company can assess its current return on assets then com</w:t>
      </w:r>
      <w:r w:rsidR="00083C4B" w:rsidRPr="00483950">
        <w:rPr>
          <w:rFonts w:ascii="Times New Roman" w:hAnsi="Times New Roman" w:cs="Times New Roman"/>
          <w:sz w:val="20"/>
          <w:szCs w:val="20"/>
        </w:rPr>
        <w:t>pare it with the previous return on assets ratio to establish whether there is a change or not, thus making business decisions based on such data.</w:t>
      </w:r>
    </w:p>
    <w:p w:rsidR="00806959"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Also, financial leverage is a vital concept in module three. </w:t>
      </w:r>
      <w:r w:rsidR="00D7419A" w:rsidRPr="00483950">
        <w:rPr>
          <w:rFonts w:ascii="Times New Roman" w:hAnsi="Times New Roman" w:cs="Times New Roman"/>
          <w:sz w:val="20"/>
          <w:szCs w:val="20"/>
        </w:rPr>
        <w:t xml:space="preserve">Financial leverage can be described as the act of using debts to acquire more assets for the company. </w:t>
      </w:r>
      <w:r w:rsidR="00E52D0A" w:rsidRPr="00483950">
        <w:rPr>
          <w:rFonts w:ascii="Times New Roman" w:hAnsi="Times New Roman" w:cs="Times New Roman"/>
          <w:sz w:val="20"/>
          <w:szCs w:val="20"/>
        </w:rPr>
        <w:t>One of the reasons many companies embrace financial leverage is to foster an increase in return on equity return.</w:t>
      </w:r>
      <w:r w:rsidR="00130579" w:rsidRPr="00483950">
        <w:rPr>
          <w:rFonts w:ascii="Times New Roman" w:hAnsi="Times New Roman" w:cs="Times New Roman"/>
          <w:sz w:val="20"/>
          <w:szCs w:val="20"/>
        </w:rPr>
        <w:t xml:space="preserve"> It is also important to note that financial leverage can increase the chances of a company's failure when </w:t>
      </w:r>
      <w:r w:rsidR="00262AC2" w:rsidRPr="00483950">
        <w:rPr>
          <w:rFonts w:ascii="Times New Roman" w:hAnsi="Times New Roman" w:cs="Times New Roman"/>
          <w:sz w:val="20"/>
          <w:szCs w:val="20"/>
        </w:rPr>
        <w:t>debts become</w:t>
      </w:r>
      <w:r w:rsidR="00130579" w:rsidRPr="00483950">
        <w:rPr>
          <w:rFonts w:ascii="Times New Roman" w:hAnsi="Times New Roman" w:cs="Times New Roman"/>
          <w:sz w:val="20"/>
          <w:szCs w:val="20"/>
        </w:rPr>
        <w:t xml:space="preserve"> larger.</w:t>
      </w:r>
      <w:r w:rsidR="00262AC2" w:rsidRPr="00483950">
        <w:rPr>
          <w:rFonts w:ascii="Times New Roman" w:hAnsi="Times New Roman" w:cs="Times New Roman"/>
          <w:sz w:val="20"/>
          <w:szCs w:val="20"/>
        </w:rPr>
        <w:t xml:space="preserve"> Most of the businesses have failed because they are unable to repay their debts as well as financing their operations, thus deemed bankrupt.</w:t>
      </w:r>
      <w:r w:rsidR="00AF781D" w:rsidRPr="00483950">
        <w:rPr>
          <w:rFonts w:ascii="Times New Roman" w:hAnsi="Times New Roman" w:cs="Times New Roman"/>
          <w:sz w:val="20"/>
          <w:szCs w:val="20"/>
        </w:rPr>
        <w:t xml:space="preserve"> Financial leverage will always rise with the increase in debt to asset proportion. </w:t>
      </w:r>
      <w:r w:rsidR="003B03AF" w:rsidRPr="00483950">
        <w:rPr>
          <w:rFonts w:ascii="Times New Roman" w:hAnsi="Times New Roman" w:cs="Times New Roman"/>
          <w:sz w:val="20"/>
          <w:szCs w:val="20"/>
        </w:rPr>
        <w:t>Some of the advantages of financial leverage include favourable tax treatment and an increase in earnings.</w:t>
      </w:r>
      <w:r w:rsidR="00B6710A" w:rsidRPr="00483950">
        <w:rPr>
          <w:rFonts w:ascii="Times New Roman" w:hAnsi="Times New Roman" w:cs="Times New Roman"/>
          <w:sz w:val="20"/>
          <w:szCs w:val="20"/>
        </w:rPr>
        <w:t xml:space="preserve"> In terms of enhanced earnings, </w:t>
      </w:r>
      <w:r w:rsidR="00714932" w:rsidRPr="00483950">
        <w:rPr>
          <w:rFonts w:ascii="Times New Roman" w:hAnsi="Times New Roman" w:cs="Times New Roman"/>
          <w:sz w:val="20"/>
          <w:szCs w:val="20"/>
        </w:rPr>
        <w:t>a business can increase its profitability when it makes good use of the debts acquired for production processes.</w:t>
      </w:r>
      <w:r w:rsidR="00887C9C" w:rsidRPr="00483950">
        <w:rPr>
          <w:rFonts w:ascii="Times New Roman" w:hAnsi="Times New Roman" w:cs="Times New Roman"/>
          <w:sz w:val="20"/>
          <w:szCs w:val="20"/>
        </w:rPr>
        <w:t xml:space="preserve"> Therefore, companies should always assess the existing business environment to reduce the risks of wasting money borrowed to purchase </w:t>
      </w:r>
      <w:r w:rsidR="004835C3" w:rsidRPr="00483950">
        <w:rPr>
          <w:rFonts w:ascii="Times New Roman" w:hAnsi="Times New Roman" w:cs="Times New Roman"/>
          <w:sz w:val="20"/>
          <w:szCs w:val="20"/>
        </w:rPr>
        <w:t>assets that lack market value.</w:t>
      </w:r>
    </w:p>
    <w:p w:rsidR="00C30724"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The cash conversion cycle is another important aspect of this module. </w:t>
      </w:r>
      <w:r w:rsidR="003B7EDE" w:rsidRPr="00483950">
        <w:rPr>
          <w:rFonts w:ascii="Times New Roman" w:hAnsi="Times New Roman" w:cs="Times New Roman"/>
          <w:sz w:val="20"/>
          <w:szCs w:val="20"/>
        </w:rPr>
        <w:t xml:space="preserve">The cash conversion cycle is an estimation of the average time that a company takes to sell its inventories, collect receivables, address payable incurred, and return to cash. </w:t>
      </w:r>
      <w:r w:rsidR="00343C38" w:rsidRPr="00483950">
        <w:rPr>
          <w:rFonts w:ascii="Times New Roman" w:hAnsi="Times New Roman" w:cs="Times New Roman"/>
          <w:sz w:val="20"/>
          <w:szCs w:val="20"/>
        </w:rPr>
        <w:t>To be precise, the cash conversion cycle begins from the point of purchase of inventory and ends after receipt of cash.</w:t>
      </w:r>
      <w:r w:rsidR="003229D9" w:rsidRPr="00483950">
        <w:rPr>
          <w:rFonts w:ascii="Times New Roman" w:hAnsi="Times New Roman" w:cs="Times New Roman"/>
          <w:sz w:val="20"/>
          <w:szCs w:val="20"/>
        </w:rPr>
        <w:t xml:space="preserve"> Therefore, every business must always focus on converting its inventory into cash to generate profit after a given timeframe.</w:t>
      </w:r>
      <w:r w:rsidR="004C2933" w:rsidRPr="00483950">
        <w:rPr>
          <w:rFonts w:ascii="Times New Roman" w:hAnsi="Times New Roman" w:cs="Times New Roman"/>
          <w:sz w:val="20"/>
          <w:szCs w:val="20"/>
        </w:rPr>
        <w:t xml:space="preserve"> A shorter cash conversion cycle can be beneficial to companies that aim at repaying their debts faster since they receive cash quickly. </w:t>
      </w:r>
      <w:r w:rsidR="008F6DAA" w:rsidRPr="00483950">
        <w:rPr>
          <w:rFonts w:ascii="Times New Roman" w:hAnsi="Times New Roman" w:cs="Times New Roman"/>
          <w:sz w:val="20"/>
          <w:szCs w:val="20"/>
        </w:rPr>
        <w:t xml:space="preserve">Companies with a lower cash conversion cycle rate are considered </w:t>
      </w:r>
      <w:proofErr w:type="gramStart"/>
      <w:r w:rsidR="008F6DAA" w:rsidRPr="00483950">
        <w:rPr>
          <w:rFonts w:ascii="Times New Roman" w:hAnsi="Times New Roman" w:cs="Times New Roman"/>
          <w:sz w:val="20"/>
          <w:szCs w:val="20"/>
        </w:rPr>
        <w:t>more healthy</w:t>
      </w:r>
      <w:proofErr w:type="gramEnd"/>
      <w:r w:rsidR="008F6DAA" w:rsidRPr="00483950">
        <w:rPr>
          <w:rFonts w:ascii="Times New Roman" w:hAnsi="Times New Roman" w:cs="Times New Roman"/>
          <w:sz w:val="20"/>
          <w:szCs w:val="20"/>
        </w:rPr>
        <w:t xml:space="preserve"> because they manage every activity effectively. These institutions are likely to ensure that the cash received is used appropriately in areas such as repayment of debts and paying suppliers, among other activities. </w:t>
      </w:r>
      <w:r w:rsidR="007A0B6D" w:rsidRPr="00483950">
        <w:rPr>
          <w:rFonts w:ascii="Times New Roman" w:hAnsi="Times New Roman" w:cs="Times New Roman"/>
          <w:sz w:val="20"/>
          <w:szCs w:val="20"/>
        </w:rPr>
        <w:t>Firms are advised to only make a comparison of their cash conversion cycle with the companies in the same industry to estimate whether their working capital improves or reduces with time.</w:t>
      </w:r>
      <w:r w:rsidR="00F36EF7" w:rsidRPr="00483950">
        <w:rPr>
          <w:rFonts w:ascii="Times New Roman" w:hAnsi="Times New Roman" w:cs="Times New Roman"/>
          <w:sz w:val="20"/>
          <w:szCs w:val="20"/>
        </w:rPr>
        <w:t xml:space="preserve"> Such comparison also enables a company to assess whether its cash </w:t>
      </w:r>
      <w:r w:rsidR="006E0D35" w:rsidRPr="00483950">
        <w:rPr>
          <w:rFonts w:ascii="Times New Roman" w:hAnsi="Times New Roman" w:cs="Times New Roman"/>
          <w:sz w:val="20"/>
          <w:szCs w:val="20"/>
        </w:rPr>
        <w:t>conversion</w:t>
      </w:r>
      <w:r w:rsidR="00F36EF7" w:rsidRPr="00483950">
        <w:rPr>
          <w:rFonts w:ascii="Times New Roman" w:hAnsi="Times New Roman" w:cs="Times New Roman"/>
          <w:sz w:val="20"/>
          <w:szCs w:val="20"/>
        </w:rPr>
        <w:t xml:space="preserve"> cycle is standard or normal as that of its rivals.</w:t>
      </w:r>
    </w:p>
    <w:p w:rsidR="00067F73"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Again, operating asset is an essential conc</w:t>
      </w:r>
      <w:r w:rsidRPr="00483950">
        <w:rPr>
          <w:rFonts w:ascii="Times New Roman" w:hAnsi="Times New Roman" w:cs="Times New Roman"/>
          <w:sz w:val="20"/>
          <w:szCs w:val="20"/>
        </w:rPr>
        <w:t xml:space="preserve">ept in this chapter. </w:t>
      </w:r>
      <w:r w:rsidR="009621D4" w:rsidRPr="00483950">
        <w:rPr>
          <w:rFonts w:ascii="Times New Roman" w:hAnsi="Times New Roman" w:cs="Times New Roman"/>
          <w:sz w:val="20"/>
          <w:szCs w:val="20"/>
        </w:rPr>
        <w:t xml:space="preserve">Operating assets consist of all assets that are linked to a company's operations. </w:t>
      </w:r>
      <w:r w:rsidR="00131AA5" w:rsidRPr="00483950">
        <w:rPr>
          <w:rFonts w:ascii="Times New Roman" w:hAnsi="Times New Roman" w:cs="Times New Roman"/>
          <w:sz w:val="20"/>
          <w:szCs w:val="20"/>
        </w:rPr>
        <w:t xml:space="preserve">Some of the examples of operating assets include </w:t>
      </w:r>
      <w:r w:rsidR="006D5B6F" w:rsidRPr="00483950">
        <w:rPr>
          <w:rFonts w:ascii="Times New Roman" w:hAnsi="Times New Roman" w:cs="Times New Roman"/>
          <w:sz w:val="20"/>
          <w:szCs w:val="20"/>
        </w:rPr>
        <w:t xml:space="preserve">capitalized leased assets, inventories, receivables, </w:t>
      </w:r>
      <w:r w:rsidR="006F37DD" w:rsidRPr="00483950">
        <w:rPr>
          <w:rFonts w:ascii="Times New Roman" w:hAnsi="Times New Roman" w:cs="Times New Roman"/>
          <w:sz w:val="20"/>
          <w:szCs w:val="20"/>
        </w:rPr>
        <w:t xml:space="preserve">equipment, and plant. </w:t>
      </w:r>
      <w:r w:rsidR="00DD3B4F" w:rsidRPr="00483950">
        <w:rPr>
          <w:rFonts w:ascii="Times New Roman" w:hAnsi="Times New Roman" w:cs="Times New Roman"/>
          <w:sz w:val="20"/>
          <w:szCs w:val="20"/>
        </w:rPr>
        <w:t>Without these as</w:t>
      </w:r>
      <w:r w:rsidR="00DC4EB2" w:rsidRPr="00483950">
        <w:rPr>
          <w:rFonts w:ascii="Times New Roman" w:hAnsi="Times New Roman" w:cs="Times New Roman"/>
          <w:sz w:val="20"/>
          <w:szCs w:val="20"/>
        </w:rPr>
        <w:t>s</w:t>
      </w:r>
      <w:r w:rsidR="00DD3B4F" w:rsidRPr="00483950">
        <w:rPr>
          <w:rFonts w:ascii="Times New Roman" w:hAnsi="Times New Roman" w:cs="Times New Roman"/>
          <w:sz w:val="20"/>
          <w:szCs w:val="20"/>
        </w:rPr>
        <w:t>ets, a company cannot successfully operate as normal.</w:t>
      </w:r>
      <w:r w:rsidR="00BB514E" w:rsidRPr="00483950">
        <w:rPr>
          <w:rFonts w:ascii="Times New Roman" w:hAnsi="Times New Roman" w:cs="Times New Roman"/>
          <w:sz w:val="20"/>
          <w:szCs w:val="20"/>
        </w:rPr>
        <w:t xml:space="preserve"> For instance, a manufacturing company can fail to operate when some equipment is stolen. In theft cases in factories, these companies are likely to shut down if they lack options to replace the stolen operational assets.</w:t>
      </w:r>
    </w:p>
    <w:p w:rsidR="00390D14"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Similarly, operating liability is a relevant concept that has been described in module three. </w:t>
      </w:r>
      <w:r w:rsidR="008B46C5" w:rsidRPr="00483950">
        <w:rPr>
          <w:rFonts w:ascii="Times New Roman" w:hAnsi="Times New Roman" w:cs="Times New Roman"/>
          <w:sz w:val="20"/>
          <w:szCs w:val="20"/>
        </w:rPr>
        <w:t>Operating liabilities involve all liabilities that emerge from operating expenses and revenues.</w:t>
      </w:r>
      <w:r w:rsidR="00C51F8F" w:rsidRPr="00483950">
        <w:rPr>
          <w:rFonts w:ascii="Times New Roman" w:hAnsi="Times New Roman" w:cs="Times New Roman"/>
          <w:sz w:val="20"/>
          <w:szCs w:val="20"/>
        </w:rPr>
        <w:t xml:space="preserve"> Companies normally use accrued expenses and accounts payable to finance wages and inventories, among other operating expenses.</w:t>
      </w:r>
      <w:r w:rsidR="00D13966" w:rsidRPr="00483950">
        <w:rPr>
          <w:rFonts w:ascii="Times New Roman" w:hAnsi="Times New Roman" w:cs="Times New Roman"/>
          <w:sz w:val="20"/>
          <w:szCs w:val="20"/>
        </w:rPr>
        <w:t xml:space="preserve"> On the other hand, non-operating liabilities constitute </w:t>
      </w:r>
      <w:r w:rsidR="00DD2D15" w:rsidRPr="00483950">
        <w:rPr>
          <w:rFonts w:ascii="Times New Roman" w:hAnsi="Times New Roman" w:cs="Times New Roman"/>
          <w:sz w:val="20"/>
          <w:szCs w:val="20"/>
        </w:rPr>
        <w:t>short-run and long-run debts that bear</w:t>
      </w:r>
      <w:r w:rsidR="00D13966" w:rsidRPr="00483950">
        <w:rPr>
          <w:rFonts w:ascii="Times New Roman" w:hAnsi="Times New Roman" w:cs="Times New Roman"/>
          <w:sz w:val="20"/>
          <w:szCs w:val="20"/>
        </w:rPr>
        <w:t xml:space="preserve"> interests.</w:t>
      </w:r>
      <w:r w:rsidR="00DD2D15" w:rsidRPr="00483950">
        <w:rPr>
          <w:rFonts w:ascii="Times New Roman" w:hAnsi="Times New Roman" w:cs="Times New Roman"/>
          <w:sz w:val="20"/>
          <w:szCs w:val="20"/>
        </w:rPr>
        <w:t xml:space="preserve"> Some of the non-operating liabilities include the loan on equipment that attracts a certain rate of interest. </w:t>
      </w:r>
      <w:r w:rsidR="00D13966" w:rsidRPr="00483950">
        <w:rPr>
          <w:rFonts w:ascii="Times New Roman" w:hAnsi="Times New Roman" w:cs="Times New Roman"/>
          <w:sz w:val="20"/>
          <w:szCs w:val="20"/>
        </w:rPr>
        <w:t xml:space="preserve"> </w:t>
      </w:r>
    </w:p>
    <w:p w:rsidR="00F20644"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Moreover, liquidity analysis was another interesting element in this chapter. </w:t>
      </w:r>
      <w:r w:rsidR="00CB2D3C" w:rsidRPr="00483950">
        <w:rPr>
          <w:rFonts w:ascii="Times New Roman" w:hAnsi="Times New Roman" w:cs="Times New Roman"/>
          <w:sz w:val="20"/>
          <w:szCs w:val="20"/>
        </w:rPr>
        <w:t>Liquidity involves a condition in which assets or securities can be easily converted into cash.</w:t>
      </w:r>
      <w:r w:rsidR="00DF0439" w:rsidRPr="00483950">
        <w:rPr>
          <w:rFonts w:ascii="Times New Roman" w:hAnsi="Times New Roman" w:cs="Times New Roman"/>
          <w:sz w:val="20"/>
          <w:szCs w:val="20"/>
        </w:rPr>
        <w:t xml:space="preserve"> The most liquid a</w:t>
      </w:r>
      <w:r w:rsidR="00F64F00" w:rsidRPr="00483950">
        <w:rPr>
          <w:rFonts w:ascii="Times New Roman" w:hAnsi="Times New Roman" w:cs="Times New Roman"/>
          <w:sz w:val="20"/>
          <w:szCs w:val="20"/>
        </w:rPr>
        <w:t>sset in every business is cash since it can be easily transformed into other assets.</w:t>
      </w:r>
      <w:r w:rsidR="00B82355" w:rsidRPr="00483950">
        <w:rPr>
          <w:rFonts w:ascii="Times New Roman" w:hAnsi="Times New Roman" w:cs="Times New Roman"/>
          <w:sz w:val="20"/>
          <w:szCs w:val="20"/>
        </w:rPr>
        <w:t xml:space="preserve"> For example, an organization can use cash to purc</w:t>
      </w:r>
      <w:r w:rsidR="00F16C61" w:rsidRPr="00483950">
        <w:rPr>
          <w:rFonts w:ascii="Times New Roman" w:hAnsi="Times New Roman" w:cs="Times New Roman"/>
          <w:sz w:val="20"/>
          <w:szCs w:val="20"/>
        </w:rPr>
        <w:t>hase equipment that is assets.</w:t>
      </w:r>
      <w:r w:rsidR="005962B0" w:rsidRPr="00483950">
        <w:rPr>
          <w:rFonts w:ascii="Times New Roman" w:hAnsi="Times New Roman" w:cs="Times New Roman"/>
          <w:sz w:val="20"/>
          <w:szCs w:val="20"/>
        </w:rPr>
        <w:t xml:space="preserve"> The liquidity discussion cannot be complete without examining various financial ratios, such as the current ratio and quick ratio. </w:t>
      </w:r>
      <w:r w:rsidR="00CE7D8A" w:rsidRPr="00483950">
        <w:rPr>
          <w:rFonts w:ascii="Times New Roman" w:hAnsi="Times New Roman" w:cs="Times New Roman"/>
          <w:sz w:val="20"/>
          <w:szCs w:val="20"/>
        </w:rPr>
        <w:t xml:space="preserve">The current ratio is used to assess whether the company has the capability of paying short-term obligations within one year. </w:t>
      </w:r>
      <w:r w:rsidR="0042651E" w:rsidRPr="00483950">
        <w:rPr>
          <w:rFonts w:ascii="Times New Roman" w:hAnsi="Times New Roman" w:cs="Times New Roman"/>
          <w:sz w:val="20"/>
          <w:szCs w:val="20"/>
        </w:rPr>
        <w:t xml:space="preserve">If a current ratio is higher than one, then it implies that this firm has the potentialities of fulfilling its financial obligation over 12 months due to prevailing short-term assets. </w:t>
      </w:r>
      <w:r w:rsidR="00DF7884" w:rsidRPr="00483950">
        <w:rPr>
          <w:rFonts w:ascii="Times New Roman" w:hAnsi="Times New Roman" w:cs="Times New Roman"/>
          <w:sz w:val="20"/>
          <w:szCs w:val="20"/>
        </w:rPr>
        <w:t xml:space="preserve">On the other hand, a current ratio below one suggests that a company encounters difficulties in managing its obligations. </w:t>
      </w:r>
      <w:r w:rsidR="004D209D" w:rsidRPr="00483950">
        <w:rPr>
          <w:rFonts w:ascii="Times New Roman" w:hAnsi="Times New Roman" w:cs="Times New Roman"/>
          <w:sz w:val="20"/>
          <w:szCs w:val="20"/>
        </w:rPr>
        <w:t>These companies seem</w:t>
      </w:r>
      <w:r w:rsidR="00DF7884" w:rsidRPr="00483950">
        <w:rPr>
          <w:rFonts w:ascii="Times New Roman" w:hAnsi="Times New Roman" w:cs="Times New Roman"/>
          <w:sz w:val="20"/>
          <w:szCs w:val="20"/>
        </w:rPr>
        <w:t xml:space="preserve"> to more debts as compared to available current assets. </w:t>
      </w:r>
      <w:r w:rsidR="00B30C77" w:rsidRPr="00483950">
        <w:rPr>
          <w:rFonts w:ascii="Times New Roman" w:hAnsi="Times New Roman" w:cs="Times New Roman"/>
          <w:sz w:val="20"/>
          <w:szCs w:val="20"/>
        </w:rPr>
        <w:t xml:space="preserve"> It is also evident that organizations' excessive high current </w:t>
      </w:r>
      <w:r w:rsidR="000C1582" w:rsidRPr="00483950">
        <w:rPr>
          <w:rFonts w:ascii="Times New Roman" w:hAnsi="Times New Roman" w:cs="Times New Roman"/>
          <w:sz w:val="20"/>
          <w:szCs w:val="20"/>
        </w:rPr>
        <w:t>ratios depict</w:t>
      </w:r>
      <w:r w:rsidR="00B30C77" w:rsidRPr="00483950">
        <w:rPr>
          <w:rFonts w:ascii="Times New Roman" w:hAnsi="Times New Roman" w:cs="Times New Roman"/>
          <w:sz w:val="20"/>
          <w:szCs w:val="20"/>
        </w:rPr>
        <w:t xml:space="preserve"> a negative image. For instance, very high </w:t>
      </w:r>
      <w:r w:rsidR="00B30C77" w:rsidRPr="00483950">
        <w:rPr>
          <w:rFonts w:ascii="Times New Roman" w:hAnsi="Times New Roman" w:cs="Times New Roman"/>
          <w:sz w:val="20"/>
          <w:szCs w:val="20"/>
        </w:rPr>
        <w:lastRenderedPageBreak/>
        <w:t xml:space="preserve">current </w:t>
      </w:r>
      <w:r w:rsidR="000C1582" w:rsidRPr="00483950">
        <w:rPr>
          <w:rFonts w:ascii="Times New Roman" w:hAnsi="Times New Roman" w:cs="Times New Roman"/>
          <w:sz w:val="20"/>
          <w:szCs w:val="20"/>
        </w:rPr>
        <w:t>ratios show</w:t>
      </w:r>
      <w:r w:rsidR="00B30C77" w:rsidRPr="00483950">
        <w:rPr>
          <w:rFonts w:ascii="Times New Roman" w:hAnsi="Times New Roman" w:cs="Times New Roman"/>
          <w:sz w:val="20"/>
          <w:szCs w:val="20"/>
        </w:rPr>
        <w:t xml:space="preserve"> that these companies are not efficiently us</w:t>
      </w:r>
      <w:r w:rsidR="000C1582" w:rsidRPr="00483950">
        <w:rPr>
          <w:rFonts w:ascii="Times New Roman" w:hAnsi="Times New Roman" w:cs="Times New Roman"/>
          <w:sz w:val="20"/>
          <w:szCs w:val="20"/>
        </w:rPr>
        <w:t xml:space="preserve">ing assets in daily operations; this could emerge as a result of poor management. </w:t>
      </w:r>
    </w:p>
    <w:p w:rsidR="006A1014" w:rsidRPr="00483950" w:rsidRDefault="00BB10B1" w:rsidP="00483950">
      <w:pPr>
        <w:spacing w:after="0" w:line="240" w:lineRule="auto"/>
        <w:ind w:firstLine="720"/>
        <w:jc w:val="center"/>
        <w:rPr>
          <w:rFonts w:ascii="Times New Roman" w:hAnsi="Times New Roman" w:cs="Times New Roman"/>
          <w:b/>
          <w:sz w:val="20"/>
          <w:szCs w:val="20"/>
        </w:rPr>
      </w:pPr>
      <w:r w:rsidRPr="00483950">
        <w:rPr>
          <w:rFonts w:ascii="Times New Roman" w:hAnsi="Times New Roman" w:cs="Times New Roman"/>
          <w:b/>
          <w:sz w:val="20"/>
          <w:szCs w:val="20"/>
        </w:rPr>
        <w:t>Part Two</w:t>
      </w:r>
    </w:p>
    <w:p w:rsidR="003439CB"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Return on equity is one of the chapter's concepts that are applicable in the analysis of Boeing Company. Boeing is a company that entails various shareholders who i</w:t>
      </w:r>
      <w:r w:rsidRPr="00483950">
        <w:rPr>
          <w:rFonts w:ascii="Times New Roman" w:hAnsi="Times New Roman" w:cs="Times New Roman"/>
          <w:sz w:val="20"/>
          <w:szCs w:val="20"/>
        </w:rPr>
        <w:t>nfluence all aspects of management. These shareholders have made remarkable financial investments in Boeing, thus supporting its operations. Over the years, Boeing's return on equity has never been consistent; the value changes yearly either upwards or dow</w:t>
      </w:r>
      <w:r w:rsidRPr="00483950">
        <w:rPr>
          <w:rFonts w:ascii="Times New Roman" w:hAnsi="Times New Roman" w:cs="Times New Roman"/>
          <w:sz w:val="20"/>
          <w:szCs w:val="20"/>
        </w:rPr>
        <w:t>nwards. In 2019-03-31, Boeing's return on equity was -2086.76%, while in 2019-12-31, the value was at 15.12%</w:t>
      </w:r>
      <w:r w:rsidR="004F11A1" w:rsidRPr="00483950">
        <w:rPr>
          <w:rFonts w:ascii="Times New Roman" w:hAnsi="Times New Roman" w:cs="Times New Roman"/>
          <w:color w:val="000000"/>
          <w:sz w:val="20"/>
          <w:szCs w:val="20"/>
          <w:shd w:val="clear" w:color="auto" w:fill="FFFFFF"/>
        </w:rPr>
        <w:t xml:space="preserve"> (Macrotrends, 2020)</w:t>
      </w:r>
      <w:r w:rsidRPr="00483950">
        <w:rPr>
          <w:rFonts w:ascii="Times New Roman" w:hAnsi="Times New Roman" w:cs="Times New Roman"/>
          <w:sz w:val="20"/>
          <w:szCs w:val="20"/>
        </w:rPr>
        <w:t>. The ROE improved in 2020-03-31 to 51.66% and later decline to 34.64% on June 30, 2020. A negative return on equity indicates t</w:t>
      </w:r>
      <w:r w:rsidRPr="00483950">
        <w:rPr>
          <w:rFonts w:ascii="Times New Roman" w:hAnsi="Times New Roman" w:cs="Times New Roman"/>
          <w:sz w:val="20"/>
          <w:szCs w:val="20"/>
        </w:rPr>
        <w:t xml:space="preserve">hat Boeing receives lower incomes from its operations, while an increase in ROE depicts that this company records an improvement of income. A drastic fall in ROE negatively affects shareholders since it means that their equity was not effectively utilized </w:t>
      </w:r>
      <w:r w:rsidRPr="00483950">
        <w:rPr>
          <w:rFonts w:ascii="Times New Roman" w:hAnsi="Times New Roman" w:cs="Times New Roman"/>
          <w:sz w:val="20"/>
          <w:szCs w:val="20"/>
        </w:rPr>
        <w:t>to achieve a considerate income or profits. For instance, the negative value of ROE as of June 31, 2019, is evidence that this company did not efficiently use stockholders' equity, thus running into losses.</w:t>
      </w:r>
    </w:p>
    <w:p w:rsidR="000B1D88" w:rsidRPr="00483950" w:rsidRDefault="00BB10B1" w:rsidP="00294F4D">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Return on assets is also applicable in assessing </w:t>
      </w:r>
      <w:r w:rsidRPr="00483950">
        <w:rPr>
          <w:rFonts w:ascii="Times New Roman" w:hAnsi="Times New Roman" w:cs="Times New Roman"/>
          <w:sz w:val="20"/>
          <w:szCs w:val="20"/>
        </w:rPr>
        <w:t xml:space="preserve">Boeing Company. Boeing has a lot of assets, including current and non-current assets that boost its operations. The value of return on assets is important in Boeing's case because it reveals the effectiveness of assets in relation to its profitability. In </w:t>
      </w:r>
      <w:r w:rsidRPr="00483950">
        <w:rPr>
          <w:rFonts w:ascii="Times New Roman" w:hAnsi="Times New Roman" w:cs="Times New Roman"/>
          <w:sz w:val="20"/>
          <w:szCs w:val="20"/>
        </w:rPr>
        <w:t>September 2019, Boeing's return on assets was 3.06%, the value reduced to -0.50% in December the same year. ROA further deviated to -2.55% in March 2020. The value of ROA as of June 30, 2020, was -1.99</w:t>
      </w:r>
      <w:r w:rsidR="004F11A1" w:rsidRPr="00483950">
        <w:rPr>
          <w:rFonts w:ascii="Times New Roman" w:hAnsi="Times New Roman" w:cs="Times New Roman"/>
          <w:sz w:val="20"/>
          <w:szCs w:val="20"/>
        </w:rPr>
        <w:t xml:space="preserve"> </w:t>
      </w:r>
      <w:r w:rsidR="004F11A1" w:rsidRPr="00483950">
        <w:rPr>
          <w:rFonts w:ascii="Times New Roman" w:hAnsi="Times New Roman" w:cs="Times New Roman"/>
          <w:color w:val="000000"/>
          <w:sz w:val="20"/>
          <w:szCs w:val="20"/>
          <w:shd w:val="clear" w:color="auto" w:fill="FFFFFF"/>
        </w:rPr>
        <w:t>(Macrotrends, 2020)</w:t>
      </w:r>
      <w:r w:rsidRPr="00483950">
        <w:rPr>
          <w:rFonts w:ascii="Times New Roman" w:hAnsi="Times New Roman" w:cs="Times New Roman"/>
          <w:sz w:val="20"/>
          <w:szCs w:val="20"/>
        </w:rPr>
        <w:t>.  The negative value of Boeing's R</w:t>
      </w:r>
      <w:r w:rsidRPr="00483950">
        <w:rPr>
          <w:rFonts w:ascii="Times New Roman" w:hAnsi="Times New Roman" w:cs="Times New Roman"/>
          <w:sz w:val="20"/>
          <w:szCs w:val="20"/>
        </w:rPr>
        <w:t>OA is a clear indicator that the company is making losses.  Contrary, Boeing's negative ROA might reveal that this company purchases assets whose value can only be realized in the future. COVID-19 has negatively affected Boeing in many dimensions. The spre</w:t>
      </w:r>
      <w:r w:rsidRPr="00483950">
        <w:rPr>
          <w:rFonts w:ascii="Times New Roman" w:hAnsi="Times New Roman" w:cs="Times New Roman"/>
          <w:sz w:val="20"/>
          <w:szCs w:val="20"/>
        </w:rPr>
        <w:t>ad of coronavirus has reduced the rate of production in this company. Lower demand for commercial airline services has also contributed to this massive loss. For instance, Boeing has recorded cases of orders cancellation, suspension of deliveries, and defe</w:t>
      </w:r>
      <w:r w:rsidRPr="00483950">
        <w:rPr>
          <w:rFonts w:ascii="Times New Roman" w:hAnsi="Times New Roman" w:cs="Times New Roman"/>
          <w:sz w:val="20"/>
          <w:szCs w:val="20"/>
        </w:rPr>
        <w:t>rred maintenance in its airline. The above reasons show that Boeing has grounded most of its airplanes due to a lack of demand in the market. Boeing 737 MAX is one of the grounded assets in this firm. The most recent data specifies that Boeing had a $2.4bi</w:t>
      </w:r>
      <w:r w:rsidRPr="00483950">
        <w:rPr>
          <w:rFonts w:ascii="Times New Roman" w:hAnsi="Times New Roman" w:cs="Times New Roman"/>
          <w:sz w:val="20"/>
          <w:szCs w:val="20"/>
        </w:rPr>
        <w:t>llion quarterly loss in 2020</w:t>
      </w:r>
      <w:r w:rsidR="004F11A1" w:rsidRPr="00483950">
        <w:rPr>
          <w:rFonts w:ascii="Times New Roman" w:hAnsi="Times New Roman" w:cs="Times New Roman"/>
          <w:sz w:val="20"/>
          <w:szCs w:val="20"/>
        </w:rPr>
        <w:t xml:space="preserve"> </w:t>
      </w:r>
      <w:r w:rsidR="004F11A1" w:rsidRPr="00483950">
        <w:rPr>
          <w:rFonts w:ascii="Times New Roman" w:hAnsi="Times New Roman" w:cs="Times New Roman"/>
          <w:color w:val="000000"/>
          <w:sz w:val="20"/>
          <w:szCs w:val="20"/>
          <w:shd w:val="clear" w:color="auto" w:fill="FFFFFF"/>
        </w:rPr>
        <w:t>(Macrotrends, 2020)</w:t>
      </w:r>
      <w:r w:rsidRPr="00483950">
        <w:rPr>
          <w:rFonts w:ascii="Times New Roman" w:hAnsi="Times New Roman" w:cs="Times New Roman"/>
          <w:sz w:val="20"/>
          <w:szCs w:val="20"/>
        </w:rPr>
        <w:t xml:space="preserve">. Therefore, COVID </w:t>
      </w:r>
      <w:r w:rsidR="00DA067B" w:rsidRPr="00483950">
        <w:rPr>
          <w:rFonts w:ascii="Times New Roman" w:hAnsi="Times New Roman" w:cs="Times New Roman"/>
          <w:sz w:val="20"/>
          <w:szCs w:val="20"/>
        </w:rPr>
        <w:t>19 has</w:t>
      </w:r>
      <w:r w:rsidRPr="00483950">
        <w:rPr>
          <w:rFonts w:ascii="Times New Roman" w:hAnsi="Times New Roman" w:cs="Times New Roman"/>
          <w:sz w:val="20"/>
          <w:szCs w:val="20"/>
        </w:rPr>
        <w:t xml:space="preserve"> significantly threatened this company's financial health by affecting its operating assets, thus leading to a lower return on assets.  </w:t>
      </w:r>
    </w:p>
    <w:p w:rsidR="000B1D88" w:rsidRPr="00483950" w:rsidRDefault="00BB10B1" w:rsidP="00294F4D">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Finally, financial leverage is another concept</w:t>
      </w:r>
      <w:r w:rsidRPr="00483950">
        <w:rPr>
          <w:rFonts w:ascii="Times New Roman" w:hAnsi="Times New Roman" w:cs="Times New Roman"/>
          <w:sz w:val="20"/>
          <w:szCs w:val="20"/>
        </w:rPr>
        <w:t xml:space="preserve"> that applies to Boeing Company. Boing has been involved in using debt to purchase additional assets. It is fundamental to note that financial leverage can be established through the debt to equity ratio. Boeing has encountered a negative debt to equity ra</w:t>
      </w:r>
      <w:r w:rsidRPr="00483950">
        <w:rPr>
          <w:rFonts w:ascii="Times New Roman" w:hAnsi="Times New Roman" w:cs="Times New Roman"/>
          <w:sz w:val="20"/>
          <w:szCs w:val="20"/>
        </w:rPr>
        <w:t>tio in 2020. On March 31 2020, Boeing's debt to equity ratio was -3.61, while on June 30, 2020, the ratio was -5.14</w:t>
      </w:r>
      <w:r w:rsidR="004F11A1" w:rsidRPr="00483950">
        <w:rPr>
          <w:rFonts w:ascii="Times New Roman" w:hAnsi="Times New Roman" w:cs="Times New Roman"/>
          <w:sz w:val="20"/>
          <w:szCs w:val="20"/>
        </w:rPr>
        <w:t xml:space="preserve"> </w:t>
      </w:r>
      <w:r w:rsidR="004F11A1" w:rsidRPr="00483950">
        <w:rPr>
          <w:rFonts w:ascii="Times New Roman" w:hAnsi="Times New Roman" w:cs="Times New Roman"/>
          <w:color w:val="000000"/>
          <w:sz w:val="20"/>
          <w:szCs w:val="20"/>
          <w:shd w:val="clear" w:color="auto" w:fill="FFFFFF"/>
        </w:rPr>
        <w:t>(Macrotrends, 2020)</w:t>
      </w:r>
      <w:r w:rsidRPr="00483950">
        <w:rPr>
          <w:rFonts w:ascii="Times New Roman" w:hAnsi="Times New Roman" w:cs="Times New Roman"/>
          <w:sz w:val="20"/>
          <w:szCs w:val="20"/>
        </w:rPr>
        <w:t>. The negative debt to equity ratio proves that this company has many debts compared to its return on investment. Therefo</w:t>
      </w:r>
      <w:r w:rsidRPr="00483950">
        <w:rPr>
          <w:rFonts w:ascii="Times New Roman" w:hAnsi="Times New Roman" w:cs="Times New Roman"/>
          <w:sz w:val="20"/>
          <w:szCs w:val="20"/>
        </w:rPr>
        <w:t>re, there is a possibility that Boeing has a negative net worth.</w:t>
      </w: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0F6DD7" w:rsidRDefault="000F6DD7" w:rsidP="00483950">
      <w:pPr>
        <w:spacing w:line="240" w:lineRule="auto"/>
        <w:ind w:firstLine="720"/>
        <w:jc w:val="center"/>
        <w:rPr>
          <w:rFonts w:ascii="Times New Roman" w:hAnsi="Times New Roman" w:cs="Times New Roman"/>
          <w:sz w:val="20"/>
          <w:szCs w:val="20"/>
        </w:rPr>
      </w:pPr>
    </w:p>
    <w:p w:rsidR="00C62EDB" w:rsidRDefault="00C62EDB" w:rsidP="00483950">
      <w:pPr>
        <w:spacing w:line="240" w:lineRule="auto"/>
        <w:ind w:firstLine="720"/>
        <w:jc w:val="center"/>
        <w:rPr>
          <w:rFonts w:ascii="Times New Roman" w:hAnsi="Times New Roman" w:cs="Times New Roman"/>
          <w:sz w:val="20"/>
          <w:szCs w:val="20"/>
        </w:rPr>
      </w:pPr>
      <w:bookmarkStart w:id="0" w:name="_GoBack"/>
      <w:bookmarkEnd w:id="0"/>
    </w:p>
    <w:p w:rsidR="001B604E" w:rsidRPr="00483950" w:rsidRDefault="000F6DD7" w:rsidP="00483950">
      <w:pPr>
        <w:spacing w:line="240" w:lineRule="auto"/>
        <w:ind w:firstLine="720"/>
        <w:jc w:val="center"/>
        <w:rPr>
          <w:rFonts w:ascii="Times New Roman" w:hAnsi="Times New Roman" w:cs="Times New Roman"/>
          <w:sz w:val="20"/>
          <w:szCs w:val="20"/>
        </w:rPr>
      </w:pPr>
      <w:r>
        <w:rPr>
          <w:rFonts w:ascii="Times New Roman" w:hAnsi="Times New Roman" w:cs="Times New Roman"/>
          <w:sz w:val="20"/>
          <w:szCs w:val="20"/>
        </w:rPr>
        <w:lastRenderedPageBreak/>
        <w:t>Reference</w:t>
      </w:r>
    </w:p>
    <w:p w:rsidR="00983374" w:rsidRPr="00483950" w:rsidRDefault="00BB10B1" w:rsidP="00483950">
      <w:pPr>
        <w:spacing w:line="240" w:lineRule="auto"/>
        <w:ind w:left="720" w:hanging="720"/>
        <w:rPr>
          <w:rFonts w:ascii="Times New Roman" w:hAnsi="Times New Roman" w:cs="Times New Roman"/>
          <w:sz w:val="20"/>
          <w:szCs w:val="20"/>
        </w:rPr>
      </w:pPr>
      <w:proofErr w:type="gramStart"/>
      <w:r w:rsidRPr="00483950">
        <w:rPr>
          <w:rFonts w:ascii="Times New Roman" w:hAnsi="Times New Roman" w:cs="Times New Roman"/>
          <w:color w:val="000000"/>
          <w:sz w:val="20"/>
          <w:szCs w:val="20"/>
          <w:shd w:val="clear" w:color="auto" w:fill="FFFFFF"/>
        </w:rPr>
        <w:t>Macrotrends.</w:t>
      </w:r>
      <w:proofErr w:type="gramEnd"/>
      <w:r w:rsidRPr="00483950">
        <w:rPr>
          <w:rFonts w:ascii="Times New Roman" w:hAnsi="Times New Roman" w:cs="Times New Roman"/>
          <w:color w:val="000000"/>
          <w:sz w:val="20"/>
          <w:szCs w:val="20"/>
          <w:shd w:val="clear" w:color="auto" w:fill="FFFFFF"/>
        </w:rPr>
        <w:t xml:space="preserve"> </w:t>
      </w:r>
      <w:proofErr w:type="gramStart"/>
      <w:r w:rsidRPr="00483950">
        <w:rPr>
          <w:rFonts w:ascii="Times New Roman" w:hAnsi="Times New Roman" w:cs="Times New Roman"/>
          <w:color w:val="000000"/>
          <w:sz w:val="20"/>
          <w:szCs w:val="20"/>
          <w:shd w:val="clear" w:color="auto" w:fill="FFFFFF"/>
        </w:rPr>
        <w:t>(2020). Boeing Financial Statements 2005-2020 | BA.</w:t>
      </w:r>
      <w:proofErr w:type="gramEnd"/>
      <w:r w:rsidRPr="00483950">
        <w:rPr>
          <w:rFonts w:ascii="Times New Roman" w:hAnsi="Times New Roman" w:cs="Times New Roman"/>
          <w:color w:val="000000"/>
          <w:sz w:val="20"/>
          <w:szCs w:val="20"/>
          <w:shd w:val="clear" w:color="auto" w:fill="FFFFFF"/>
        </w:rPr>
        <w:t xml:space="preserve"> Retrieved September 12, 2020, from </w:t>
      </w:r>
      <w:hyperlink r:id="rId5" w:history="1">
        <w:r w:rsidRPr="00483950">
          <w:rPr>
            <w:rStyle w:val="Hyperlink"/>
            <w:rFonts w:ascii="Times New Roman" w:hAnsi="Times New Roman" w:cs="Times New Roman"/>
            <w:sz w:val="20"/>
            <w:szCs w:val="20"/>
            <w:shd w:val="clear" w:color="auto" w:fill="FFFFFF"/>
          </w:rPr>
          <w:t>https://www.macrotrends.net/stocks/charts/BA/boeing/financial-statements</w:t>
        </w:r>
      </w:hyperlink>
      <w:r w:rsidRPr="00483950">
        <w:rPr>
          <w:rFonts w:ascii="Times New Roman" w:hAnsi="Times New Roman" w:cs="Times New Roman"/>
          <w:color w:val="000000"/>
          <w:sz w:val="20"/>
          <w:szCs w:val="20"/>
          <w:shd w:val="clear" w:color="auto" w:fill="FFFFFF"/>
        </w:rPr>
        <w:t xml:space="preserve"> </w:t>
      </w:r>
    </w:p>
    <w:p w:rsidR="00CB0803" w:rsidRPr="00483950" w:rsidRDefault="00BB10B1" w:rsidP="00483950">
      <w:pPr>
        <w:spacing w:after="0" w:line="240" w:lineRule="auto"/>
        <w:rPr>
          <w:rFonts w:ascii="Times New Roman" w:hAnsi="Times New Roman" w:cs="Times New Roman"/>
          <w:sz w:val="20"/>
          <w:szCs w:val="20"/>
        </w:rPr>
      </w:pPr>
      <w:r w:rsidRPr="00483950">
        <w:rPr>
          <w:rFonts w:ascii="Times New Roman" w:hAnsi="Times New Roman" w:cs="Times New Roman"/>
          <w:sz w:val="20"/>
          <w:szCs w:val="20"/>
        </w:rPr>
        <w:t xml:space="preserve"> </w:t>
      </w:r>
    </w:p>
    <w:p w:rsidR="003439CB" w:rsidRPr="00483950" w:rsidRDefault="00BB10B1" w:rsidP="00483950">
      <w:pPr>
        <w:spacing w:after="0" w:line="240" w:lineRule="auto"/>
        <w:rPr>
          <w:rFonts w:ascii="Times New Roman" w:hAnsi="Times New Roman" w:cs="Times New Roman"/>
          <w:sz w:val="20"/>
          <w:szCs w:val="20"/>
        </w:rPr>
      </w:pPr>
      <w:r w:rsidRPr="00483950">
        <w:rPr>
          <w:rFonts w:ascii="Times New Roman" w:hAnsi="Times New Roman" w:cs="Times New Roman"/>
          <w:sz w:val="20"/>
          <w:szCs w:val="20"/>
        </w:rPr>
        <w:t xml:space="preserve">  </w:t>
      </w:r>
    </w:p>
    <w:p w:rsidR="003439CB" w:rsidRPr="00483950" w:rsidRDefault="00BB10B1" w:rsidP="00483950">
      <w:pPr>
        <w:spacing w:after="0" w:line="240" w:lineRule="auto"/>
        <w:ind w:firstLine="720"/>
        <w:rPr>
          <w:rFonts w:ascii="Times New Roman" w:hAnsi="Times New Roman" w:cs="Times New Roman"/>
          <w:b/>
          <w:sz w:val="20"/>
          <w:szCs w:val="20"/>
        </w:rPr>
      </w:pPr>
      <w:r w:rsidRPr="00483950">
        <w:rPr>
          <w:rFonts w:ascii="Times New Roman" w:hAnsi="Times New Roman" w:cs="Times New Roman"/>
          <w:b/>
          <w:sz w:val="20"/>
          <w:szCs w:val="20"/>
        </w:rPr>
        <w:t xml:space="preserve"> </w:t>
      </w:r>
    </w:p>
    <w:p w:rsidR="00DE397A" w:rsidRPr="00483950" w:rsidRDefault="00DE397A" w:rsidP="00483950">
      <w:pPr>
        <w:spacing w:after="0" w:line="240" w:lineRule="auto"/>
        <w:ind w:firstLine="720"/>
        <w:rPr>
          <w:rFonts w:ascii="Times New Roman" w:hAnsi="Times New Roman" w:cs="Times New Roman"/>
          <w:sz w:val="20"/>
          <w:szCs w:val="20"/>
        </w:rPr>
      </w:pPr>
    </w:p>
    <w:p w:rsidR="00F20644" w:rsidRPr="00483950" w:rsidRDefault="00F20644" w:rsidP="00483950">
      <w:pPr>
        <w:spacing w:after="0" w:line="240" w:lineRule="auto"/>
        <w:ind w:firstLine="720"/>
        <w:rPr>
          <w:rFonts w:ascii="Times New Roman" w:hAnsi="Times New Roman" w:cs="Times New Roman"/>
          <w:sz w:val="20"/>
          <w:szCs w:val="20"/>
        </w:rPr>
      </w:pPr>
    </w:p>
    <w:p w:rsidR="00637491"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 </w:t>
      </w:r>
    </w:p>
    <w:p w:rsidR="00B30C77" w:rsidRPr="00483950" w:rsidRDefault="00B30C77" w:rsidP="00483950">
      <w:pPr>
        <w:spacing w:after="0" w:line="240" w:lineRule="auto"/>
        <w:ind w:firstLine="720"/>
        <w:rPr>
          <w:rFonts w:ascii="Times New Roman" w:hAnsi="Times New Roman" w:cs="Times New Roman"/>
          <w:sz w:val="20"/>
          <w:szCs w:val="20"/>
        </w:rPr>
      </w:pPr>
    </w:p>
    <w:p w:rsidR="00B30C77" w:rsidRPr="00483950" w:rsidRDefault="00B30C77" w:rsidP="00483950">
      <w:pPr>
        <w:spacing w:after="0" w:line="240" w:lineRule="auto"/>
        <w:ind w:firstLine="720"/>
        <w:rPr>
          <w:rFonts w:ascii="Times New Roman" w:hAnsi="Times New Roman" w:cs="Times New Roman"/>
          <w:sz w:val="20"/>
          <w:szCs w:val="20"/>
        </w:rPr>
      </w:pPr>
    </w:p>
    <w:p w:rsidR="00B30C77" w:rsidRPr="00483950" w:rsidRDefault="00B30C77" w:rsidP="00483950">
      <w:pPr>
        <w:spacing w:after="0" w:line="240" w:lineRule="auto"/>
        <w:ind w:firstLine="720"/>
        <w:rPr>
          <w:rFonts w:ascii="Times New Roman" w:hAnsi="Times New Roman" w:cs="Times New Roman"/>
          <w:sz w:val="20"/>
          <w:szCs w:val="20"/>
        </w:rPr>
      </w:pPr>
    </w:p>
    <w:p w:rsidR="00B30C77" w:rsidRPr="00483950" w:rsidRDefault="00B30C77"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637491" w:rsidRPr="00483950" w:rsidRDefault="00637491" w:rsidP="00483950">
      <w:pPr>
        <w:spacing w:after="0" w:line="240" w:lineRule="auto"/>
        <w:ind w:firstLine="720"/>
        <w:rPr>
          <w:rFonts w:ascii="Times New Roman" w:hAnsi="Times New Roman" w:cs="Times New Roman"/>
          <w:sz w:val="20"/>
          <w:szCs w:val="20"/>
        </w:rPr>
      </w:pPr>
    </w:p>
    <w:p w:rsidR="00711928" w:rsidRPr="00483950" w:rsidRDefault="00BB10B1" w:rsidP="00483950">
      <w:pPr>
        <w:spacing w:after="0" w:line="240" w:lineRule="auto"/>
        <w:ind w:firstLine="720"/>
        <w:rPr>
          <w:rFonts w:ascii="Times New Roman" w:hAnsi="Times New Roman" w:cs="Times New Roman"/>
          <w:sz w:val="20"/>
          <w:szCs w:val="20"/>
        </w:rPr>
      </w:pPr>
      <w:r w:rsidRPr="00483950">
        <w:rPr>
          <w:rFonts w:ascii="Times New Roman" w:hAnsi="Times New Roman" w:cs="Times New Roman"/>
          <w:sz w:val="20"/>
          <w:szCs w:val="20"/>
        </w:rPr>
        <w:t xml:space="preserve">  </w:t>
      </w:r>
      <w:r w:rsidR="00F36EF7" w:rsidRPr="00483950">
        <w:rPr>
          <w:rFonts w:ascii="Times New Roman" w:hAnsi="Times New Roman" w:cs="Times New Roman"/>
          <w:sz w:val="20"/>
          <w:szCs w:val="20"/>
        </w:rPr>
        <w:t xml:space="preserve"> </w:t>
      </w:r>
      <w:r w:rsidR="007A0B6D" w:rsidRPr="00483950">
        <w:rPr>
          <w:rFonts w:ascii="Times New Roman" w:hAnsi="Times New Roman" w:cs="Times New Roman"/>
          <w:sz w:val="20"/>
          <w:szCs w:val="20"/>
        </w:rPr>
        <w:t xml:space="preserve"> </w:t>
      </w:r>
      <w:r w:rsidR="003229D9" w:rsidRPr="00483950">
        <w:rPr>
          <w:rFonts w:ascii="Times New Roman" w:hAnsi="Times New Roman" w:cs="Times New Roman"/>
          <w:sz w:val="20"/>
          <w:szCs w:val="20"/>
        </w:rPr>
        <w:t xml:space="preserve"> </w:t>
      </w:r>
      <w:r w:rsidR="003B03AF" w:rsidRPr="00483950">
        <w:rPr>
          <w:rFonts w:ascii="Times New Roman" w:hAnsi="Times New Roman" w:cs="Times New Roman"/>
          <w:sz w:val="20"/>
          <w:szCs w:val="20"/>
        </w:rPr>
        <w:t xml:space="preserve"> </w:t>
      </w:r>
      <w:r w:rsidR="00262AC2" w:rsidRPr="00483950">
        <w:rPr>
          <w:rFonts w:ascii="Times New Roman" w:hAnsi="Times New Roman" w:cs="Times New Roman"/>
          <w:sz w:val="20"/>
          <w:szCs w:val="20"/>
        </w:rPr>
        <w:t xml:space="preserve"> </w:t>
      </w:r>
    </w:p>
    <w:sectPr w:rsidR="00711928" w:rsidRPr="0048395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8D5"/>
    <w:rsid w:val="00012EDD"/>
    <w:rsid w:val="00067F73"/>
    <w:rsid w:val="00083C4B"/>
    <w:rsid w:val="000A1A0C"/>
    <w:rsid w:val="000B1D88"/>
    <w:rsid w:val="000C1582"/>
    <w:rsid w:val="000D720D"/>
    <w:rsid w:val="000F6DD7"/>
    <w:rsid w:val="00130579"/>
    <w:rsid w:val="001317ED"/>
    <w:rsid w:val="00131AA5"/>
    <w:rsid w:val="001620D0"/>
    <w:rsid w:val="00193DCA"/>
    <w:rsid w:val="001B604E"/>
    <w:rsid w:val="00214F82"/>
    <w:rsid w:val="00262AC2"/>
    <w:rsid w:val="00294F4D"/>
    <w:rsid w:val="002A6797"/>
    <w:rsid w:val="002D2F77"/>
    <w:rsid w:val="002E2855"/>
    <w:rsid w:val="002E351C"/>
    <w:rsid w:val="003229D9"/>
    <w:rsid w:val="003439CB"/>
    <w:rsid w:val="00343C38"/>
    <w:rsid w:val="00390D14"/>
    <w:rsid w:val="003B03AF"/>
    <w:rsid w:val="003B7EDE"/>
    <w:rsid w:val="0042651E"/>
    <w:rsid w:val="004835C3"/>
    <w:rsid w:val="00483950"/>
    <w:rsid w:val="004C2933"/>
    <w:rsid w:val="004D209D"/>
    <w:rsid w:val="004D6530"/>
    <w:rsid w:val="004F11A1"/>
    <w:rsid w:val="00554186"/>
    <w:rsid w:val="005962B0"/>
    <w:rsid w:val="005D0943"/>
    <w:rsid w:val="00637491"/>
    <w:rsid w:val="00650022"/>
    <w:rsid w:val="00681DD7"/>
    <w:rsid w:val="006A1014"/>
    <w:rsid w:val="006A6446"/>
    <w:rsid w:val="006D5B6F"/>
    <w:rsid w:val="006E0D35"/>
    <w:rsid w:val="006F37DD"/>
    <w:rsid w:val="00711928"/>
    <w:rsid w:val="007133F8"/>
    <w:rsid w:val="00714932"/>
    <w:rsid w:val="00783F4D"/>
    <w:rsid w:val="007A0B6D"/>
    <w:rsid w:val="00806959"/>
    <w:rsid w:val="00887C9C"/>
    <w:rsid w:val="008A42A3"/>
    <w:rsid w:val="008B46C5"/>
    <w:rsid w:val="008C6ACA"/>
    <w:rsid w:val="008F6DAA"/>
    <w:rsid w:val="00924348"/>
    <w:rsid w:val="009621D4"/>
    <w:rsid w:val="00983374"/>
    <w:rsid w:val="009B1E92"/>
    <w:rsid w:val="00A02F86"/>
    <w:rsid w:val="00A40831"/>
    <w:rsid w:val="00AF781D"/>
    <w:rsid w:val="00B30C77"/>
    <w:rsid w:val="00B6710A"/>
    <w:rsid w:val="00B82355"/>
    <w:rsid w:val="00BB10B1"/>
    <w:rsid w:val="00BB514E"/>
    <w:rsid w:val="00C01082"/>
    <w:rsid w:val="00C06320"/>
    <w:rsid w:val="00C158D5"/>
    <w:rsid w:val="00C30724"/>
    <w:rsid w:val="00C42A5F"/>
    <w:rsid w:val="00C51F8F"/>
    <w:rsid w:val="00C62EDB"/>
    <w:rsid w:val="00C75378"/>
    <w:rsid w:val="00C776DD"/>
    <w:rsid w:val="00C81736"/>
    <w:rsid w:val="00C96C89"/>
    <w:rsid w:val="00CB0803"/>
    <w:rsid w:val="00CB2D3C"/>
    <w:rsid w:val="00CC0483"/>
    <w:rsid w:val="00CE7D8A"/>
    <w:rsid w:val="00D13966"/>
    <w:rsid w:val="00D7419A"/>
    <w:rsid w:val="00DA067B"/>
    <w:rsid w:val="00DC4EB2"/>
    <w:rsid w:val="00DD2D15"/>
    <w:rsid w:val="00DD3B4F"/>
    <w:rsid w:val="00DE397A"/>
    <w:rsid w:val="00DF0439"/>
    <w:rsid w:val="00DF7884"/>
    <w:rsid w:val="00E262B8"/>
    <w:rsid w:val="00E43F1D"/>
    <w:rsid w:val="00E4611F"/>
    <w:rsid w:val="00E52D0A"/>
    <w:rsid w:val="00E94A03"/>
    <w:rsid w:val="00EE6810"/>
    <w:rsid w:val="00F16C61"/>
    <w:rsid w:val="00F20644"/>
    <w:rsid w:val="00F24E0F"/>
    <w:rsid w:val="00F36EF7"/>
    <w:rsid w:val="00F64F00"/>
    <w:rsid w:val="00F721DE"/>
    <w:rsid w:val="00FE4F0D"/>
    <w:rsid w:val="00FE6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1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1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acrotrends.net/stocks/charts/BA/boeing/financial-state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2020-09-12T02:17:00Z</dcterms:created>
  <dcterms:modified xsi:type="dcterms:W3CDTF">2020-09-12T02:17:00Z</dcterms:modified>
</cp:coreProperties>
</file>